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9D2314" w:rsidRPr="00CD76F1" w:rsidRDefault="00A41308" w:rsidP="00CD76F1">
      <w:pPr>
        <w:pStyle w:val="Cabealho"/>
        <w:spacing w:before="100" w:after="100"/>
        <w:contextualSpacing/>
        <w:jc w:val="center"/>
      </w:pPr>
      <w:r>
        <w:t>Porto V</w:t>
      </w:r>
      <w:r w:rsidR="00531DA4" w:rsidRPr="00B544F3">
        <w:t xml:space="preserve">elho, Rondônia. </w:t>
      </w:r>
      <w:bookmarkEnd w:id="0"/>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9528D">
        <w:rPr>
          <w:rFonts w:ascii="Arial" w:hAnsi="Arial" w:cs="Arial"/>
          <w:b/>
          <w:sz w:val="16"/>
          <w:szCs w:val="16"/>
        </w:rPr>
        <w:t>2</w:t>
      </w:r>
      <w:r w:rsidR="005A4AE8">
        <w:rPr>
          <w:rFonts w:ascii="Arial" w:hAnsi="Arial" w:cs="Arial"/>
          <w:b/>
          <w:sz w:val="16"/>
          <w:szCs w:val="16"/>
        </w:rPr>
        <w:t>73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5A4AE8">
        <w:rPr>
          <w:rFonts w:ascii="Arial" w:hAnsi="Arial" w:cs="Arial"/>
          <w:b/>
          <w:bCs/>
          <w:sz w:val="16"/>
          <w:szCs w:val="16"/>
        </w:rPr>
        <w:t>095</w:t>
      </w:r>
      <w:r w:rsidR="00B1138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F276EA">
        <w:rPr>
          <w:rFonts w:ascii="Arial" w:hAnsi="Arial" w:cs="Arial"/>
          <w:b/>
          <w:noProof/>
          <w:sz w:val="16"/>
          <w:szCs w:val="16"/>
        </w:rPr>
        <w:t>01.</w:t>
      </w:r>
      <w:r w:rsidR="005A4AE8">
        <w:rPr>
          <w:rFonts w:ascii="Arial" w:hAnsi="Arial" w:cs="Arial"/>
          <w:b/>
          <w:noProof/>
          <w:sz w:val="16"/>
          <w:szCs w:val="16"/>
        </w:rPr>
        <w:t>2601</w:t>
      </w:r>
      <w:r w:rsidR="00CA0238">
        <w:rPr>
          <w:rFonts w:ascii="Arial" w:hAnsi="Arial" w:cs="Arial"/>
          <w:b/>
          <w:noProof/>
          <w:sz w:val="16"/>
          <w:szCs w:val="16"/>
        </w:rPr>
        <w:t>.</w:t>
      </w:r>
      <w:r w:rsidR="00B11384">
        <w:rPr>
          <w:rFonts w:ascii="Arial" w:hAnsi="Arial" w:cs="Arial"/>
          <w:b/>
          <w:noProof/>
          <w:sz w:val="16"/>
          <w:szCs w:val="16"/>
        </w:rPr>
        <w:t>00</w:t>
      </w:r>
      <w:r w:rsidR="005A4AE8">
        <w:rPr>
          <w:rFonts w:ascii="Arial" w:hAnsi="Arial" w:cs="Arial"/>
          <w:b/>
          <w:noProof/>
          <w:sz w:val="16"/>
          <w:szCs w:val="16"/>
        </w:rPr>
        <w:t>133</w:t>
      </w:r>
      <w:r w:rsidR="00251D62">
        <w:rPr>
          <w:rFonts w:ascii="Arial" w:hAnsi="Arial" w:cs="Arial"/>
          <w:b/>
          <w:noProof/>
          <w:sz w:val="16"/>
          <w:szCs w:val="16"/>
        </w:rPr>
        <w:t>-0</w:t>
      </w:r>
      <w:r w:rsidR="005A4AE8">
        <w:rPr>
          <w:rFonts w:ascii="Arial" w:hAnsi="Arial" w:cs="Arial"/>
          <w:b/>
          <w:noProof/>
          <w:sz w:val="16"/>
          <w:szCs w:val="16"/>
        </w:rPr>
        <w:t>0</w:t>
      </w:r>
      <w:r w:rsidR="00D9528D">
        <w:rPr>
          <w:rFonts w:ascii="Arial" w:hAnsi="Arial" w:cs="Arial"/>
          <w:b/>
          <w:noProof/>
          <w:sz w:val="16"/>
          <w:szCs w:val="16"/>
        </w:rPr>
        <w:t>/201</w:t>
      </w:r>
      <w:r w:rsidR="005A4AE8">
        <w:rPr>
          <w:rFonts w:ascii="Arial" w:hAnsi="Arial" w:cs="Arial"/>
          <w:b/>
          <w:noProof/>
          <w:sz w:val="16"/>
          <w:szCs w:val="16"/>
        </w:rPr>
        <w:t>5</w:t>
      </w:r>
    </w:p>
    <w:p w:rsidR="009D2314" w:rsidRPr="00587C0E" w:rsidRDefault="009D2314" w:rsidP="00F73958">
      <w:pPr>
        <w:pStyle w:val="Cabealho"/>
        <w:jc w:val="both"/>
        <w:rPr>
          <w:rFonts w:ascii="Arial" w:hAnsi="Arial" w:cs="Arial"/>
          <w:b/>
          <w:sz w:val="16"/>
          <w:szCs w:val="16"/>
        </w:rPr>
      </w:pPr>
    </w:p>
    <w:p w:rsidR="009D2314" w:rsidRPr="005A4AE8" w:rsidRDefault="002E300A" w:rsidP="007E2F3D">
      <w:pPr>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xml:space="preserve">, </w:t>
      </w:r>
      <w:r w:rsidR="00801E16">
        <w:rPr>
          <w:rFonts w:ascii="Arial" w:hAnsi="Arial" w:cs="Arial"/>
          <w:sz w:val="16"/>
          <w:szCs w:val="16"/>
        </w:rPr>
        <w:t>PRÉDIO</w:t>
      </w:r>
      <w:r w:rsidR="00801E16" w:rsidRPr="00DB505B">
        <w:rPr>
          <w:rFonts w:ascii="Arial" w:hAnsi="Arial" w:cs="Arial"/>
          <w:sz w:val="16"/>
          <w:szCs w:val="16"/>
        </w:rPr>
        <w:t xml:space="preserve"> </w:t>
      </w:r>
      <w:r w:rsidR="00801E16">
        <w:rPr>
          <w:rFonts w:ascii="Arial" w:hAnsi="Arial" w:cs="Arial"/>
          <w:sz w:val="16"/>
          <w:szCs w:val="16"/>
        </w:rPr>
        <w:t>CENTRAL</w:t>
      </w:r>
      <w:r w:rsidR="00801E16" w:rsidRPr="00DB505B">
        <w:rPr>
          <w:rFonts w:ascii="Arial" w:hAnsi="Arial" w:cs="Arial"/>
          <w:sz w:val="16"/>
          <w:szCs w:val="16"/>
        </w:rPr>
        <w:t xml:space="preserve"> RIO </w:t>
      </w:r>
      <w:r w:rsidR="00801E16">
        <w:rPr>
          <w:rFonts w:ascii="Arial" w:hAnsi="Arial" w:cs="Arial"/>
          <w:sz w:val="16"/>
          <w:szCs w:val="16"/>
        </w:rPr>
        <w:t>PACAÁS NOVOS 2</w:t>
      </w:r>
      <w:r w:rsidR="00801E16" w:rsidRPr="00DB505B">
        <w:rPr>
          <w:rFonts w:ascii="Arial" w:hAnsi="Arial" w:cs="Arial"/>
          <w:sz w:val="16"/>
          <w:szCs w:val="16"/>
        </w:rPr>
        <w:t>º ANDAR – BAIRRO: PEDRINHAS</w:t>
      </w:r>
      <w:r w:rsidRPr="00DB505B">
        <w:rPr>
          <w:rFonts w:ascii="Arial" w:hAnsi="Arial" w:cs="Arial"/>
          <w:color w:val="000000"/>
          <w:sz w:val="16"/>
          <w:szCs w:val="16"/>
        </w:rPr>
        <w:t xml:space="preserve">, neste ato </w:t>
      </w:r>
      <w:r w:rsidRPr="005A4AE8">
        <w:rPr>
          <w:rFonts w:ascii="Arial" w:hAnsi="Arial" w:cs="Arial"/>
          <w:sz w:val="16"/>
          <w:szCs w:val="16"/>
        </w:rPr>
        <w:t xml:space="preserve">representado pelo </w:t>
      </w:r>
      <w:r w:rsidRPr="005A4AE8">
        <w:rPr>
          <w:rFonts w:ascii="Arial" w:hAnsi="Arial" w:cs="Arial"/>
          <w:b/>
          <w:bCs/>
          <w:sz w:val="16"/>
          <w:szCs w:val="16"/>
        </w:rPr>
        <w:t>Superintendente da SUPEL</w:t>
      </w:r>
      <w:r w:rsidRPr="005A4AE8">
        <w:rPr>
          <w:rFonts w:ascii="Arial" w:hAnsi="Arial" w:cs="Arial"/>
          <w:sz w:val="16"/>
          <w:szCs w:val="16"/>
        </w:rPr>
        <w:t>, Senhor Márcio Rogério Gabriel e a(s) empresa(s) qualificada(s) no</w:t>
      </w:r>
      <w:r w:rsidR="00190648" w:rsidRPr="005A4AE8">
        <w:rPr>
          <w:rFonts w:ascii="Arial" w:hAnsi="Arial" w:cs="Arial"/>
          <w:sz w:val="16"/>
          <w:szCs w:val="16"/>
        </w:rPr>
        <w:t xml:space="preserve"> Anexo Único desta Ata, resolvem</w:t>
      </w:r>
      <w:r w:rsidRPr="005A4AE8">
        <w:rPr>
          <w:rFonts w:ascii="Arial" w:hAnsi="Arial" w:cs="Arial"/>
          <w:sz w:val="16"/>
          <w:szCs w:val="16"/>
        </w:rPr>
        <w:t xml:space="preserve"> </w:t>
      </w:r>
      <w:r w:rsidRPr="005A4AE8">
        <w:rPr>
          <w:rFonts w:ascii="Arial" w:hAnsi="Arial" w:cs="Arial"/>
          <w:b/>
          <w:bCs/>
          <w:sz w:val="16"/>
          <w:szCs w:val="16"/>
        </w:rPr>
        <w:t>REGISTRAR O PREÇ</w:t>
      </w:r>
      <w:r w:rsidR="00F17DD3" w:rsidRPr="005A4AE8">
        <w:rPr>
          <w:rFonts w:ascii="Arial" w:hAnsi="Arial" w:cs="Arial"/>
          <w:b/>
          <w:bCs/>
          <w:sz w:val="16"/>
          <w:szCs w:val="16"/>
        </w:rPr>
        <w:t xml:space="preserve">O </w:t>
      </w:r>
      <w:r w:rsidR="005A4AE8" w:rsidRPr="005A4AE8">
        <w:rPr>
          <w:rFonts w:ascii="Arial" w:hAnsi="Arial" w:cs="Arial"/>
          <w:sz w:val="16"/>
          <w:szCs w:val="16"/>
        </w:rPr>
        <w:t>para aquisição de equipamentos de informática tipo SCANNERS, a fim de atender as necessidades da Superintendência Estadual de Assuntos Estratégicos - SEAE</w:t>
      </w:r>
      <w:r w:rsidR="00891C60" w:rsidRPr="005A4AE8">
        <w:rPr>
          <w:rFonts w:ascii="Arial" w:hAnsi="Arial" w:cs="Arial"/>
          <w:sz w:val="16"/>
          <w:szCs w:val="16"/>
        </w:rPr>
        <w:t>,</w:t>
      </w:r>
      <w:r w:rsidR="001D7CAD" w:rsidRPr="005A4AE8">
        <w:rPr>
          <w:rFonts w:ascii="Arial" w:hAnsi="Arial" w:cs="Arial"/>
          <w:sz w:val="16"/>
          <w:szCs w:val="16"/>
        </w:rPr>
        <w:t xml:space="preserve"> </w:t>
      </w:r>
      <w:r w:rsidR="00DF042C" w:rsidRPr="005A4AE8">
        <w:rPr>
          <w:rFonts w:ascii="Arial" w:hAnsi="Arial" w:cs="Arial"/>
          <w:sz w:val="16"/>
          <w:szCs w:val="16"/>
        </w:rPr>
        <w:t xml:space="preserve">por um período de 12 (doze) meses, </w:t>
      </w:r>
      <w:r w:rsidRPr="005A4AE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5A4AE8">
        <w:rPr>
          <w:rFonts w:ascii="Arial" w:hAnsi="Arial" w:cs="Arial"/>
          <w:sz w:val="16"/>
          <w:szCs w:val="16"/>
        </w:rPr>
        <w:t>8.340/13</w:t>
      </w:r>
      <w:r w:rsidRPr="005A4AE8">
        <w:rPr>
          <w:rFonts w:ascii="Arial" w:hAnsi="Arial" w:cs="Arial"/>
          <w:sz w:val="16"/>
          <w:szCs w:val="16"/>
        </w:rPr>
        <w:t xml:space="preserve"> e suas alterações e em conformidade com as disposições a seguir.</w:t>
      </w:r>
    </w:p>
    <w:p w:rsidR="009D2314" w:rsidRPr="005A4AE8" w:rsidRDefault="009D2314" w:rsidP="008A7686">
      <w:pPr>
        <w:rPr>
          <w:rFonts w:ascii="Arial" w:hAnsi="Arial" w:cs="Arial"/>
          <w:sz w:val="16"/>
          <w:szCs w:val="16"/>
        </w:rPr>
      </w:pPr>
    </w:p>
    <w:p w:rsidR="009D2314" w:rsidRPr="005A4AE8" w:rsidRDefault="009D2314" w:rsidP="009D2314">
      <w:pPr>
        <w:jc w:val="both"/>
        <w:rPr>
          <w:rFonts w:ascii="Arial" w:hAnsi="Arial" w:cs="Arial"/>
          <w:sz w:val="16"/>
          <w:szCs w:val="16"/>
        </w:rPr>
      </w:pPr>
      <w:r w:rsidRPr="005A4AE8">
        <w:rPr>
          <w:rFonts w:ascii="Arial" w:hAnsi="Arial" w:cs="Arial"/>
          <w:b/>
          <w:bCs/>
          <w:sz w:val="16"/>
          <w:szCs w:val="16"/>
        </w:rPr>
        <w:t>1. DO OBJETO</w:t>
      </w:r>
    </w:p>
    <w:p w:rsidR="009D2314" w:rsidRPr="005A4AE8" w:rsidRDefault="009D2314" w:rsidP="009D2314">
      <w:pPr>
        <w:jc w:val="both"/>
        <w:rPr>
          <w:rFonts w:ascii="Arial" w:hAnsi="Arial" w:cs="Arial"/>
          <w:sz w:val="16"/>
          <w:szCs w:val="16"/>
        </w:rPr>
      </w:pPr>
    </w:p>
    <w:p w:rsidR="00DB505B" w:rsidRPr="005A4AE8" w:rsidRDefault="002E300A" w:rsidP="008C7613">
      <w:pPr>
        <w:jc w:val="both"/>
        <w:rPr>
          <w:rFonts w:ascii="Arial" w:hAnsi="Arial" w:cs="Arial"/>
          <w:sz w:val="16"/>
          <w:szCs w:val="16"/>
        </w:rPr>
      </w:pPr>
      <w:r w:rsidRPr="005A4AE8">
        <w:rPr>
          <w:rFonts w:ascii="Arial" w:hAnsi="Arial" w:cs="Arial"/>
          <w:b/>
          <w:sz w:val="16"/>
          <w:szCs w:val="16"/>
        </w:rPr>
        <w:t>REGISTRAR O PREÇO</w:t>
      </w:r>
      <w:r w:rsidR="00524202" w:rsidRPr="005A4AE8">
        <w:rPr>
          <w:rFonts w:ascii="Arial" w:hAnsi="Arial" w:cs="Arial"/>
          <w:sz w:val="16"/>
          <w:szCs w:val="16"/>
        </w:rPr>
        <w:t xml:space="preserve"> </w:t>
      </w:r>
      <w:r w:rsidR="005A4AE8" w:rsidRPr="005A4AE8">
        <w:rPr>
          <w:rFonts w:ascii="Arial" w:hAnsi="Arial" w:cs="Arial"/>
          <w:sz w:val="16"/>
          <w:szCs w:val="16"/>
        </w:rPr>
        <w:t>para aquisição de equipamentos de informática tipo SCANNERS, a fim de atender as necessidades da Superintendência Estadual de Assuntos Estratégicos - SEAE</w:t>
      </w:r>
      <w:r w:rsidR="00DB505B" w:rsidRPr="005A4AE8">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9D2314" w:rsidP="00CA0238">
      <w:pPr>
        <w:pStyle w:val="PargrafodaLista"/>
        <w:numPr>
          <w:ilvl w:val="1"/>
          <w:numId w:val="1"/>
        </w:numPr>
        <w:jc w:val="both"/>
        <w:rPr>
          <w:rFonts w:ascii="Arial" w:hAnsi="Arial" w:cs="Arial"/>
          <w:sz w:val="16"/>
          <w:szCs w:val="16"/>
        </w:rPr>
      </w:pPr>
      <w:r w:rsidRPr="00CA0238">
        <w:rPr>
          <w:rFonts w:ascii="Arial" w:hAnsi="Arial" w:cs="Arial"/>
          <w:sz w:val="16"/>
          <w:szCs w:val="16"/>
        </w:rPr>
        <w:t>O objeto e/ou serviço</w:t>
      </w:r>
      <w:r w:rsidR="000233CF" w:rsidRPr="00CA0238">
        <w:rPr>
          <w:rFonts w:ascii="Arial" w:hAnsi="Arial" w:cs="Arial"/>
          <w:sz w:val="16"/>
          <w:szCs w:val="16"/>
        </w:rPr>
        <w:t xml:space="preserve"> </w:t>
      </w:r>
      <w:r w:rsidRPr="00CA0238">
        <w:rPr>
          <w:rFonts w:ascii="Arial" w:hAnsi="Arial" w:cs="Arial"/>
          <w:sz w:val="16"/>
          <w:szCs w:val="16"/>
        </w:rPr>
        <w:t>desta ata deverá ser fornecido parcialmente durante a vigência da ata ou contrato, de acordo com as necessidades dos órgãos requerentes, nas quantidades solicitadas pelos mesmos.</w:t>
      </w:r>
    </w:p>
    <w:p w:rsidR="00D9528D" w:rsidRPr="00D9528D" w:rsidRDefault="00D9528D" w:rsidP="00D9528D">
      <w:pPr>
        <w:pStyle w:val="PargrafodaLista"/>
        <w:rPr>
          <w:rFonts w:ascii="Arial" w:hAnsi="Arial" w:cs="Arial"/>
          <w:sz w:val="16"/>
          <w:szCs w:val="16"/>
        </w:rPr>
      </w:pPr>
    </w:p>
    <w:p w:rsidR="00D9528D" w:rsidRDefault="00D9528D" w:rsidP="00D9528D">
      <w:pPr>
        <w:pStyle w:val="PargrafodaLista"/>
        <w:ind w:left="360"/>
        <w:jc w:val="both"/>
        <w:rPr>
          <w:rFonts w:ascii="Arial" w:hAnsi="Arial" w:cs="Arial"/>
          <w:sz w:val="16"/>
          <w:szCs w:val="16"/>
        </w:rPr>
      </w:pPr>
    </w:p>
    <w:p w:rsidR="00D9528D" w:rsidRPr="009A54D1" w:rsidRDefault="00D9528D" w:rsidP="00D9528D">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DO PRAZO E LOCAL DE ENTREGA</w:t>
      </w:r>
    </w:p>
    <w:p w:rsidR="00D9528D" w:rsidRPr="009A54D1" w:rsidRDefault="00D9528D" w:rsidP="00D9528D">
      <w:pPr>
        <w:pStyle w:val="Recuodecorpodetexto3"/>
        <w:spacing w:after="0"/>
        <w:ind w:left="0"/>
        <w:rPr>
          <w:b/>
          <w:bCs/>
          <w:sz w:val="16"/>
          <w:szCs w:val="16"/>
        </w:rPr>
      </w:pPr>
      <w:r w:rsidRPr="009A54D1">
        <w:rPr>
          <w:sz w:val="16"/>
          <w:szCs w:val="16"/>
        </w:rPr>
        <w:t>6.1. No recebim</w:t>
      </w:r>
      <w:r>
        <w:rPr>
          <w:sz w:val="16"/>
          <w:szCs w:val="16"/>
        </w:rPr>
        <w:t>e</w:t>
      </w:r>
      <w:r w:rsidRPr="009A54D1">
        <w:rPr>
          <w:sz w:val="16"/>
          <w:szCs w:val="16"/>
        </w:rPr>
        <w:t xml:space="preserve">nto e aceitação de qualquer item, objeto desta Ata de Registro de Preços, serão observadas as especificações contidas no instrumento convocatório. </w:t>
      </w:r>
      <w:r w:rsidRPr="009A54D1">
        <w:rPr>
          <w:b/>
          <w:bCs/>
          <w:sz w:val="16"/>
          <w:szCs w:val="16"/>
        </w:rPr>
        <w:t> </w:t>
      </w:r>
    </w:p>
    <w:p w:rsidR="00251D62" w:rsidRDefault="00D9528D" w:rsidP="00251D62">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w:t>
      </w:r>
      <w:r w:rsidRPr="00B11384">
        <w:rPr>
          <w:rFonts w:ascii="Arial" w:hAnsi="Arial" w:cs="Arial"/>
          <w:sz w:val="16"/>
          <w:szCs w:val="16"/>
        </w:rPr>
        <w:t>73 inciso II, “a” e “b”, da Lei 8.666/93 e alterações.</w:t>
      </w:r>
    </w:p>
    <w:p w:rsidR="005A4AE8" w:rsidRPr="005A4AE8" w:rsidRDefault="005A4AE8" w:rsidP="005A4AE8">
      <w:pPr>
        <w:pStyle w:val="Corpodetexto3"/>
        <w:numPr>
          <w:ilvl w:val="1"/>
          <w:numId w:val="2"/>
        </w:numPr>
        <w:tabs>
          <w:tab w:val="left" w:pos="900"/>
        </w:tabs>
        <w:ind w:right="47"/>
        <w:rPr>
          <w:rFonts w:ascii="Arial" w:hAnsi="Arial" w:cs="Arial"/>
          <w:sz w:val="16"/>
          <w:szCs w:val="16"/>
        </w:rPr>
      </w:pPr>
      <w:r w:rsidRPr="005A4AE8">
        <w:rPr>
          <w:rFonts w:ascii="Arial" w:hAnsi="Arial" w:cs="Arial"/>
          <w:b/>
          <w:sz w:val="16"/>
          <w:szCs w:val="16"/>
        </w:rPr>
        <w:t>LOCAL, PRAZO E CONDIÇÕES DE ENTREGA</w:t>
      </w:r>
      <w:r>
        <w:rPr>
          <w:rFonts w:ascii="Arial" w:hAnsi="Arial" w:cs="Arial"/>
          <w:b/>
          <w:sz w:val="16"/>
          <w:szCs w:val="16"/>
        </w:rPr>
        <w:t>:</w:t>
      </w:r>
    </w:p>
    <w:p w:rsidR="005A4AE8" w:rsidRPr="005A4AE8" w:rsidRDefault="005A4AE8" w:rsidP="005A4AE8">
      <w:pPr>
        <w:pStyle w:val="Corpodetexto3"/>
        <w:tabs>
          <w:tab w:val="left" w:pos="900"/>
        </w:tabs>
        <w:ind w:left="360" w:right="47"/>
        <w:rPr>
          <w:rFonts w:ascii="Arial" w:hAnsi="Arial" w:cs="Arial"/>
          <w:sz w:val="16"/>
          <w:szCs w:val="16"/>
        </w:rPr>
      </w:pPr>
      <w:r w:rsidRPr="005A4AE8">
        <w:rPr>
          <w:rFonts w:ascii="Arial" w:hAnsi="Arial" w:cs="Arial"/>
          <w:b/>
          <w:sz w:val="16"/>
          <w:szCs w:val="16"/>
        </w:rPr>
        <w:t xml:space="preserve"> </w:t>
      </w:r>
    </w:p>
    <w:p w:rsidR="005A4AE8" w:rsidRPr="005A4AE8" w:rsidRDefault="005A4AE8" w:rsidP="005A4AE8">
      <w:pPr>
        <w:pStyle w:val="Corpodetexto3"/>
        <w:tabs>
          <w:tab w:val="left" w:pos="900"/>
        </w:tabs>
        <w:ind w:right="47"/>
        <w:rPr>
          <w:rFonts w:ascii="Arial" w:hAnsi="Arial" w:cs="Arial"/>
          <w:sz w:val="16"/>
          <w:szCs w:val="16"/>
        </w:rPr>
      </w:pPr>
      <w:r w:rsidRPr="005A4AE8">
        <w:rPr>
          <w:rFonts w:ascii="Arial" w:hAnsi="Arial" w:cs="Arial"/>
          <w:b/>
          <w:sz w:val="16"/>
          <w:szCs w:val="16"/>
        </w:rPr>
        <w:t>Local/Horários:</w:t>
      </w:r>
      <w:r w:rsidRPr="005A4AE8">
        <w:rPr>
          <w:rFonts w:ascii="Arial" w:hAnsi="Arial" w:cs="Arial"/>
          <w:sz w:val="16"/>
          <w:szCs w:val="16"/>
        </w:rPr>
        <w:t xml:space="preserve"> </w:t>
      </w:r>
      <w:r w:rsidRPr="005A4AE8">
        <w:rPr>
          <w:rFonts w:ascii="Arial" w:hAnsi="Arial" w:cs="Arial"/>
          <w:sz w:val="16"/>
          <w:szCs w:val="16"/>
          <w:shd w:val="clear" w:color="auto" w:fill="FFFFFF"/>
        </w:rPr>
        <w:t xml:space="preserve">A empresa contratada deverá promover a entrega dos materiais, no Almoxarifado do Governo do Estado para fins de tombamento que está localizado no Centro Político Administrativo Palácio Rio Madeira - Edifício Rio </w:t>
      </w:r>
      <w:proofErr w:type="spellStart"/>
      <w:r w:rsidRPr="005A4AE8">
        <w:rPr>
          <w:rFonts w:ascii="Arial" w:hAnsi="Arial" w:cs="Arial"/>
          <w:sz w:val="16"/>
          <w:szCs w:val="16"/>
          <w:shd w:val="clear" w:color="auto" w:fill="FFFFFF"/>
        </w:rPr>
        <w:t>Cautário</w:t>
      </w:r>
      <w:proofErr w:type="spellEnd"/>
      <w:r w:rsidRPr="005A4AE8">
        <w:rPr>
          <w:rFonts w:ascii="Arial" w:hAnsi="Arial" w:cs="Arial"/>
          <w:sz w:val="16"/>
          <w:szCs w:val="16"/>
          <w:shd w:val="clear" w:color="auto" w:fill="FFFFFF"/>
        </w:rPr>
        <w:t xml:space="preserve">, 6º andar, Avenida </w:t>
      </w:r>
      <w:proofErr w:type="spellStart"/>
      <w:r w:rsidRPr="005A4AE8">
        <w:rPr>
          <w:rFonts w:ascii="Arial" w:hAnsi="Arial" w:cs="Arial"/>
          <w:sz w:val="16"/>
          <w:szCs w:val="16"/>
          <w:shd w:val="clear" w:color="auto" w:fill="FFFFFF"/>
        </w:rPr>
        <w:t>Farquar</w:t>
      </w:r>
      <w:proofErr w:type="spellEnd"/>
      <w:r w:rsidRPr="005A4AE8">
        <w:rPr>
          <w:rFonts w:ascii="Arial" w:hAnsi="Arial" w:cs="Arial"/>
          <w:sz w:val="16"/>
          <w:szCs w:val="16"/>
          <w:shd w:val="clear" w:color="auto" w:fill="FFFFFF"/>
        </w:rPr>
        <w:t xml:space="preserve"> nº. 2986, horário de funcionamento das </w:t>
      </w:r>
      <w:r w:rsidRPr="005A4AE8">
        <w:rPr>
          <w:rFonts w:ascii="Arial" w:hAnsi="Arial" w:cs="Arial"/>
          <w:b/>
          <w:sz w:val="16"/>
          <w:szCs w:val="16"/>
          <w:shd w:val="clear" w:color="auto" w:fill="FFFFFF"/>
        </w:rPr>
        <w:t>07h30min às 13h30min de Segunda à Sexta-feira</w:t>
      </w:r>
      <w:r w:rsidRPr="005A4AE8">
        <w:rPr>
          <w:rFonts w:ascii="Arial" w:hAnsi="Arial" w:cs="Arial"/>
          <w:sz w:val="16"/>
          <w:szCs w:val="16"/>
          <w:shd w:val="clear" w:color="auto" w:fill="FFFFFF"/>
        </w:rPr>
        <w:t>, com acuse de recebimento pelos responsáveis de cada órgão participante da ata de registro de preço,</w:t>
      </w:r>
      <w:r w:rsidRPr="005A4AE8">
        <w:rPr>
          <w:rFonts w:ascii="Arial" w:hAnsi="Arial" w:cs="Arial"/>
          <w:sz w:val="16"/>
          <w:szCs w:val="16"/>
        </w:rPr>
        <w:t xml:space="preserve"> nas formas habituais, sendo em forma parcelada, no prazo máximo de 15 (dez) dias corridos a contar do recebimento da nota de empenho estando os objetos em perfeitas condições de funcionamento;</w:t>
      </w:r>
    </w:p>
    <w:p w:rsidR="005A4AE8" w:rsidRPr="005A4AE8" w:rsidRDefault="005A4AE8" w:rsidP="005A4AE8">
      <w:pPr>
        <w:pStyle w:val="PargrafodaLista"/>
        <w:ind w:left="0"/>
        <w:jc w:val="both"/>
        <w:rPr>
          <w:rFonts w:ascii="Arial" w:hAnsi="Arial" w:cs="Arial"/>
          <w:bCs/>
          <w:sz w:val="16"/>
          <w:szCs w:val="16"/>
        </w:rPr>
      </w:pPr>
      <w:r w:rsidRPr="005A4AE8">
        <w:rPr>
          <w:rFonts w:ascii="Arial" w:hAnsi="Arial" w:cs="Arial"/>
          <w:bCs/>
          <w:sz w:val="16"/>
          <w:szCs w:val="16"/>
        </w:rPr>
        <w:t>Somente serão recebidos produtos indiscutivelmente novos, de primeiro uso, não sendo aceitos produtos usados, remanufaturados, recondicionados ou qualquer outra terminologia empregada para identificar que o produto é proveniente de reutilização de material;</w:t>
      </w:r>
    </w:p>
    <w:p w:rsidR="005A4AE8" w:rsidRPr="005A4AE8" w:rsidRDefault="005A4AE8" w:rsidP="005A4AE8">
      <w:pPr>
        <w:jc w:val="both"/>
        <w:rPr>
          <w:rFonts w:ascii="Arial" w:hAnsi="Arial" w:cs="Arial"/>
          <w:bCs/>
          <w:sz w:val="16"/>
          <w:szCs w:val="16"/>
        </w:rPr>
      </w:pPr>
      <w:r w:rsidRPr="005A4AE8">
        <w:rPr>
          <w:rFonts w:ascii="Arial" w:hAnsi="Arial" w:cs="Arial"/>
          <w:bCs/>
          <w:sz w:val="16"/>
          <w:szCs w:val="16"/>
        </w:rPr>
        <w:t xml:space="preserve"> O objeto será rejeitado, no todo ou em parte, quando em desacordo com as especificações constantes neste Termo de Referência e na proposta, devendo ser reparado, corrigido ou substituído no prazo de até 15 (quinze) dias úteis, a contar da notificação da contratada, às suas custas, sem prejuízo da aplicação das penalidades. Nesse caso, será suspenso o prazo de recebimento definitivo, até que seja sanada a situação;</w:t>
      </w:r>
    </w:p>
    <w:p w:rsidR="005A4AE8" w:rsidRPr="005A4AE8" w:rsidRDefault="005A4AE8" w:rsidP="005A4AE8">
      <w:pPr>
        <w:jc w:val="both"/>
        <w:rPr>
          <w:rFonts w:ascii="Arial" w:hAnsi="Arial" w:cs="Arial"/>
          <w:bCs/>
          <w:sz w:val="16"/>
          <w:szCs w:val="16"/>
        </w:rPr>
      </w:pPr>
      <w:r w:rsidRPr="005A4AE8">
        <w:rPr>
          <w:rFonts w:ascii="Arial" w:hAnsi="Arial" w:cs="Arial"/>
          <w:bCs/>
          <w:sz w:val="16"/>
          <w:szCs w:val="16"/>
        </w:rPr>
        <w:t xml:space="preserve"> Se o particular realizar a substituição, adequação e/ou reparos necessários dentro do prazo estipulado, adequando o objeto aos termos pactuados, será recebido provisoriamente e, após constatar-se a conformidade em face dos termos pactuados, em definitivo, no prazo de até 10 (dez) dias, pelos agentes acima mencionados;</w:t>
      </w:r>
    </w:p>
    <w:p w:rsidR="005A4AE8" w:rsidRPr="005A4AE8" w:rsidRDefault="005A4AE8" w:rsidP="005A4AE8">
      <w:pPr>
        <w:jc w:val="both"/>
        <w:rPr>
          <w:rFonts w:ascii="Arial" w:hAnsi="Arial" w:cs="Arial"/>
          <w:bCs/>
          <w:sz w:val="16"/>
          <w:szCs w:val="16"/>
        </w:rPr>
      </w:pPr>
      <w:r w:rsidRPr="005A4AE8">
        <w:rPr>
          <w:rFonts w:ascii="Arial" w:hAnsi="Arial" w:cs="Arial"/>
          <w:bCs/>
          <w:sz w:val="16"/>
          <w:szCs w:val="16"/>
        </w:rPr>
        <w:lastRenderedPageBreak/>
        <w:t xml:space="preserve"> Caso se verifique que não se mostra possível à adequação do objeto deste Termo de Referência ou que, mesmo depois de concedido prazo para reparações, não foi alcançado o resultado esperado, será cabível a rescisão unilateral do Contrato, com base no que dispõe o art. 77 c/c art. 78, inc. II, da Lei n. 8.666/93, bem como a aplicação de penalidades, conforme o disposto no art. 87 da referida Lei, com abertura de processo administrativo em que se garantirá o contraditório e a ampla defesa;</w:t>
      </w:r>
    </w:p>
    <w:p w:rsidR="005A4AE8" w:rsidRPr="005A4AE8" w:rsidRDefault="005A4AE8" w:rsidP="005A4AE8">
      <w:pPr>
        <w:pStyle w:val="PargrafodaLista"/>
        <w:ind w:left="0"/>
        <w:jc w:val="both"/>
        <w:rPr>
          <w:rFonts w:ascii="Arial" w:hAnsi="Arial" w:cs="Arial"/>
          <w:bCs/>
          <w:sz w:val="16"/>
          <w:szCs w:val="16"/>
        </w:rPr>
      </w:pPr>
      <w:r w:rsidRPr="005A4AE8">
        <w:rPr>
          <w:rFonts w:ascii="Arial" w:hAnsi="Arial" w:cs="Arial"/>
          <w:bCs/>
          <w:sz w:val="16"/>
          <w:szCs w:val="16"/>
        </w:rPr>
        <w:t>Instalações, ensaios, testes e demais provas para a boa execução do objeto correrão por conta do contratado nos dias e horários estipulados no subitem 8.1;</w:t>
      </w:r>
    </w:p>
    <w:p w:rsidR="005A4AE8" w:rsidRPr="005A4AE8" w:rsidRDefault="005A4AE8" w:rsidP="005A4AE8">
      <w:pPr>
        <w:jc w:val="both"/>
        <w:rPr>
          <w:rFonts w:ascii="Arial" w:hAnsi="Arial" w:cs="Arial"/>
          <w:bCs/>
          <w:sz w:val="16"/>
          <w:szCs w:val="16"/>
          <w:shd w:val="clear" w:color="auto" w:fill="FFFFFF"/>
        </w:rPr>
      </w:pPr>
      <w:r w:rsidRPr="005A4AE8">
        <w:rPr>
          <w:rFonts w:ascii="Arial" w:hAnsi="Arial" w:cs="Arial"/>
          <w:sz w:val="16"/>
          <w:szCs w:val="16"/>
        </w:rPr>
        <w:t xml:space="preserve"> O objeto contratado deverá ser entregue conforme quantidade e especificações constantes da Nota de Empenho, sendo que a inobservância desta condição implicará em recusa formal, com a aplicação das penalidades contratuais;</w:t>
      </w:r>
    </w:p>
    <w:p w:rsidR="005A4AE8" w:rsidRPr="005A4AE8" w:rsidRDefault="005A4AE8" w:rsidP="005A4AE8">
      <w:pPr>
        <w:jc w:val="both"/>
        <w:rPr>
          <w:rFonts w:ascii="Arial" w:hAnsi="Arial" w:cs="Arial"/>
          <w:sz w:val="16"/>
          <w:szCs w:val="16"/>
        </w:rPr>
      </w:pPr>
      <w:r w:rsidRPr="005A4AE8">
        <w:rPr>
          <w:rFonts w:ascii="Arial" w:hAnsi="Arial" w:cs="Arial"/>
          <w:sz w:val="16"/>
          <w:szCs w:val="16"/>
        </w:rPr>
        <w:t>O proponente vencedor obrigar-se-á fornecer todo o objeto licitado, no local designado pela SEAE, sendo de sua inteira responsabilidade a reposição do mesmo, a qualquer tempo, nos casos em que eventualmente, venha a ser constatado como irregular ou desconforme;</w:t>
      </w:r>
    </w:p>
    <w:p w:rsidR="005A4AE8" w:rsidRPr="005A4AE8" w:rsidRDefault="005A4AE8" w:rsidP="005A4AE8">
      <w:pPr>
        <w:jc w:val="both"/>
        <w:rPr>
          <w:rFonts w:ascii="Arial" w:hAnsi="Arial" w:cs="Arial"/>
          <w:bCs/>
          <w:sz w:val="16"/>
          <w:szCs w:val="16"/>
          <w:shd w:val="clear" w:color="auto" w:fill="FFFFFF"/>
        </w:rPr>
      </w:pPr>
      <w:r w:rsidRPr="005A4AE8">
        <w:rPr>
          <w:rFonts w:ascii="Arial" w:hAnsi="Arial" w:cs="Arial"/>
          <w:sz w:val="16"/>
          <w:szCs w:val="16"/>
        </w:rPr>
        <w:t xml:space="preserve">Qualquer solicitação feita à SEAE, referente à aquisição, deverá ser encaminhada à Gerência Administrativa da SEAE </w:t>
      </w:r>
      <w:r w:rsidRPr="005A4AE8">
        <w:rPr>
          <w:rFonts w:ascii="Arial" w:hAnsi="Arial" w:cs="Arial"/>
          <w:sz w:val="16"/>
          <w:szCs w:val="16"/>
          <w:shd w:val="clear" w:color="auto" w:fill="FFFFFF"/>
        </w:rPr>
        <w:t xml:space="preserve">localizado no Centro Político Administrativo Palácio Rio Madeira - Edifício Rio </w:t>
      </w:r>
      <w:proofErr w:type="spellStart"/>
      <w:r w:rsidRPr="005A4AE8">
        <w:rPr>
          <w:rFonts w:ascii="Arial" w:hAnsi="Arial" w:cs="Arial"/>
          <w:sz w:val="16"/>
          <w:szCs w:val="16"/>
          <w:shd w:val="clear" w:color="auto" w:fill="FFFFFF"/>
        </w:rPr>
        <w:t>Cautário</w:t>
      </w:r>
      <w:proofErr w:type="spellEnd"/>
      <w:r w:rsidRPr="005A4AE8">
        <w:rPr>
          <w:rFonts w:ascii="Arial" w:hAnsi="Arial" w:cs="Arial"/>
          <w:sz w:val="16"/>
          <w:szCs w:val="16"/>
          <w:shd w:val="clear" w:color="auto" w:fill="FFFFFF"/>
        </w:rPr>
        <w:t xml:space="preserve">, 6º andar, Avenida </w:t>
      </w:r>
      <w:proofErr w:type="spellStart"/>
      <w:r w:rsidRPr="005A4AE8">
        <w:rPr>
          <w:rFonts w:ascii="Arial" w:hAnsi="Arial" w:cs="Arial"/>
          <w:sz w:val="16"/>
          <w:szCs w:val="16"/>
          <w:shd w:val="clear" w:color="auto" w:fill="FFFFFF"/>
        </w:rPr>
        <w:t>Farquar</w:t>
      </w:r>
      <w:proofErr w:type="spellEnd"/>
      <w:r w:rsidRPr="005A4AE8">
        <w:rPr>
          <w:rFonts w:ascii="Arial" w:hAnsi="Arial" w:cs="Arial"/>
          <w:sz w:val="16"/>
          <w:szCs w:val="16"/>
          <w:shd w:val="clear" w:color="auto" w:fill="FFFFFF"/>
        </w:rPr>
        <w:t xml:space="preserve"> nº. 2986, horário de funcionamento das </w:t>
      </w:r>
      <w:r w:rsidRPr="005A4AE8">
        <w:rPr>
          <w:rFonts w:ascii="Arial" w:hAnsi="Arial" w:cs="Arial"/>
          <w:b/>
          <w:sz w:val="16"/>
          <w:szCs w:val="16"/>
          <w:shd w:val="clear" w:color="auto" w:fill="FFFFFF"/>
        </w:rPr>
        <w:t>07h30min às 13h30min de Segunda à Sexta-feira.</w:t>
      </w:r>
    </w:p>
    <w:p w:rsidR="00D9528D" w:rsidRPr="00802CEE" w:rsidRDefault="00D9528D" w:rsidP="00CE771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Default="00A41308" w:rsidP="00A41308">
      <w:pPr>
        <w:pStyle w:val="PargrafodaLista"/>
        <w:tabs>
          <w:tab w:val="left" w:pos="993"/>
          <w:tab w:val="left" w:pos="1276"/>
        </w:tabs>
        <w:ind w:left="360"/>
        <w:jc w:val="both"/>
        <w:rPr>
          <w:rFonts w:ascii="Arial" w:hAnsi="Arial" w:cs="Arial"/>
          <w:b/>
          <w:bCs/>
          <w:sz w:val="16"/>
          <w:szCs w:val="16"/>
        </w:rPr>
      </w:pPr>
    </w:p>
    <w:p w:rsidR="005E1530" w:rsidRPr="00A41308" w:rsidRDefault="005E1530"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5E1530" w:rsidRPr="00B11384" w:rsidRDefault="009D2314" w:rsidP="00B11384">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Default="009D2314" w:rsidP="00B11384">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B11384" w:rsidRPr="00B11384" w:rsidRDefault="00B11384" w:rsidP="00B11384">
      <w:pPr>
        <w:pStyle w:val="Lista2"/>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 xml:space="preserve">A licitante que, convocado dentro do prazo de validade de sua proposta, não assinar o contrato ou ata de registro de preços, deixar de entregar documentação exigida neste edital, apresentar documentação falsa, ensejar o retardamento da execução de seu objeto, não mantiver a proposta, falhar ou fraudar na execução do contrato, comportar-se de modo inidôneo, fizer declaração falsa ou cometer fraude fiscal, garantido o direito à ampla defesa, ficará impedido de licitar e de contratar com o Estado, e será descredenciado do </w:t>
      </w:r>
      <w:r w:rsidRPr="00816E8B">
        <w:rPr>
          <w:b/>
          <w:bCs/>
          <w:sz w:val="16"/>
          <w:szCs w:val="16"/>
        </w:rPr>
        <w:t>sistema de cadastro da SUPEL e SICAF,</w:t>
      </w:r>
      <w:r w:rsidRPr="00816E8B">
        <w:rPr>
          <w:sz w:val="16"/>
          <w:szCs w:val="16"/>
        </w:rPr>
        <w:t xml:space="preserve"> pelo prazo de até 05 (cinco) anos, sem prejuízo das multas previstas neste termo, edital e no contrato e das demais cominações legais, enquanto perdurarem os motivos determinantes da punição ou até que seja promovida a reabilitação perante a própria autoridade que aplicou a penalidade;</w:t>
      </w:r>
    </w:p>
    <w:p w:rsidR="00816E8B" w:rsidRPr="00816E8B" w:rsidRDefault="00816E8B" w:rsidP="00816E8B">
      <w:pPr>
        <w:pStyle w:val="Lista2"/>
        <w:ind w:left="36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 xml:space="preserve">As penalidades serão obrigatoriamente registradas no </w:t>
      </w:r>
      <w:r w:rsidRPr="00816E8B">
        <w:rPr>
          <w:b/>
          <w:bCs/>
          <w:sz w:val="16"/>
          <w:szCs w:val="16"/>
        </w:rPr>
        <w:t>sistema de cadastro da SUPEL e SICAF</w:t>
      </w:r>
      <w:r w:rsidRPr="00816E8B">
        <w:rPr>
          <w:sz w:val="16"/>
          <w:szCs w:val="16"/>
        </w:rPr>
        <w:t>;</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Pelo descumprimento total ou parcial das obrigações assumidas pela licitante vencedora, ela estará sujeita garantida a defesa prévia, segundo extensão da falta, às penalidades previstas nos Art. 86 a 88 da Lei nº 8.666/93, tais como:</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Advertência;</w:t>
      </w:r>
    </w:p>
    <w:p w:rsidR="00816E8B" w:rsidRPr="00816E8B" w:rsidRDefault="00816E8B" w:rsidP="00816E8B">
      <w:pPr>
        <w:pStyle w:val="Lista2"/>
        <w:ind w:left="36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Multa;</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 xml:space="preserve">Suspensão temporária de participação em licitação e impedimento de contratar com a Administração, pelo prazo de até </w:t>
      </w:r>
      <w:proofErr w:type="gramStart"/>
      <w:r w:rsidRPr="00816E8B">
        <w:rPr>
          <w:sz w:val="16"/>
          <w:szCs w:val="16"/>
        </w:rPr>
        <w:t>2</w:t>
      </w:r>
      <w:proofErr w:type="gramEnd"/>
      <w:r w:rsidRPr="00816E8B">
        <w:rPr>
          <w:sz w:val="16"/>
          <w:szCs w:val="16"/>
        </w:rPr>
        <w:t xml:space="preserve"> (dois) anos (Art. 87, inciso III, da Lei 8.666/93);</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Declaração de inidoneidade para licitar ou contratar com a Administração Pública enquanto perdurarem os motivos determinantes da punição ou até que seja promovida a reabilitação perante a própria autoridade que aplicou a penalidade (Art. 87, inciso IV, da Lei 8.666/93);</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Se a Contratada inadimplir as obrigações assumidas, no todo ou em parte, ficará sujeita ao pagamento de multa nos seguintes termos:</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Pelo atraso na entrega do material em relação ao prazo estipulado neste TERMO: 1% (um por cento) do valor do material não entregue, por dia decorrido, até o limite máximo de 10% (dez por cento) do valor do bem;</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Pela recusa em efetuar o fornecimento e/ou pela não entrega do material, caracterizada em 10 (dez) dias após o vencimento do prazo de entrega estipulado: de 5% até o limite máximo de 10% (dez por cento) do valor do material, considerando a gravidade causada a Administração dos danos decorrentes deste não fornecimento e/ou entrega do material;</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 xml:space="preserve">Pela recusa da Contratada em substituir o material rejeitado, entendendo-se como recusa a substituição não efetivada nos </w:t>
      </w:r>
      <w:r w:rsidRPr="00816E8B">
        <w:rPr>
          <w:b/>
          <w:bCs/>
          <w:sz w:val="16"/>
          <w:szCs w:val="16"/>
        </w:rPr>
        <w:t xml:space="preserve">15 (quinze) dias </w:t>
      </w:r>
      <w:r w:rsidRPr="00816E8B">
        <w:rPr>
          <w:sz w:val="16"/>
          <w:szCs w:val="16"/>
        </w:rPr>
        <w:t xml:space="preserve">que se seguirem à data da rejeição: de 5% até o limite máximo de 10% (dez por cento) do valor do </w:t>
      </w:r>
      <w:proofErr w:type="gramStart"/>
      <w:r w:rsidRPr="00816E8B">
        <w:rPr>
          <w:sz w:val="16"/>
          <w:szCs w:val="16"/>
        </w:rPr>
        <w:t>bem rejeitado, considerando a gravidade causada</w:t>
      </w:r>
      <w:proofErr w:type="gramEnd"/>
      <w:r w:rsidRPr="00816E8B">
        <w:rPr>
          <w:sz w:val="16"/>
          <w:szCs w:val="16"/>
        </w:rPr>
        <w:t xml:space="preserve"> a Administração dos danos decorrentes desta recusa em substituir o material rejeitado.</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Pelo não cumprimento de qualquer condição fixada no instrumento convocatório e legislação em vigor, pertinentes a esta Licitação, e não abrangida nas alíneas anteriores: de 0,5% até o limite máximo de 1% (um por cento) do valor contratado, para cada evento, considerando a gravidade causada a Administração dos danos decorrentes deste descumprimento;</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 xml:space="preserve">Pela demora em substituir o material rejeitado, a contar do </w:t>
      </w:r>
      <w:r w:rsidRPr="00816E8B">
        <w:rPr>
          <w:b/>
          <w:bCs/>
          <w:sz w:val="16"/>
          <w:szCs w:val="16"/>
        </w:rPr>
        <w:t>quinto dia útil</w:t>
      </w:r>
      <w:r w:rsidRPr="00816E8B">
        <w:rPr>
          <w:sz w:val="16"/>
          <w:szCs w:val="16"/>
        </w:rPr>
        <w:t xml:space="preserve"> da data da notificação: de 1% até o limite máximo 2% (dois por cento) do valor do material recusado, por dia decorrido, considerando a gravidade causada a Administração dos danos decorridos deste evento;</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As multas estabelecidas no subitem 14.4 podem ser aplicadas isoladas ou cumulativamente, ficando o seu total limitado a 10% (dez por cento) do valor contratado, sem prejuízo de perdas e danos cabíveis;</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As importâncias relativas a multas deverão ser pagas através de Guia de Recolhimento do Estado fornecida pela SEAE ou através de qualquer outro instrumento previsto na legislação vigente;</w:t>
      </w:r>
    </w:p>
    <w:p w:rsidR="005A4AE8" w:rsidRPr="00816E8B" w:rsidRDefault="005A4AE8" w:rsidP="005A4AE8">
      <w:pPr>
        <w:pStyle w:val="Lista2"/>
        <w:numPr>
          <w:ilvl w:val="1"/>
          <w:numId w:val="4"/>
        </w:numPr>
        <w:jc w:val="both"/>
        <w:rPr>
          <w:bCs/>
          <w:sz w:val="16"/>
          <w:szCs w:val="16"/>
        </w:rPr>
      </w:pPr>
      <w:r w:rsidRPr="00816E8B">
        <w:rPr>
          <w:b/>
          <w:bCs/>
          <w:sz w:val="16"/>
          <w:szCs w:val="16"/>
        </w:rPr>
        <w:lastRenderedPageBreak/>
        <w:t xml:space="preserve"> </w:t>
      </w:r>
      <w:r w:rsidRPr="00816E8B">
        <w:rPr>
          <w:sz w:val="16"/>
          <w:szCs w:val="16"/>
        </w:rPr>
        <w:t>O Contratante, em caso de inadimplemento da parte contratada, deverá ainda, cancelar a ordem de fornecimento ou da nota de empenho decorrente desta Licitação, sem prejuízo das penalidades preestabelecidas nos subitens anteriores e de outras previstas em lei, asseguradas o direito ao contraditório e a ampla defesa;</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A Contratada estará obrigada a efetuar, a qualquer tempo, a substituição de material rejeitado, se este apresentar defeito/vícios de fabricação ou divergência relativa às especificações constantes neste instrumento convocatório, independentemente da quantidade rejeitada;</w:t>
      </w:r>
    </w:p>
    <w:p w:rsidR="00816E8B" w:rsidRPr="00816E8B" w:rsidRDefault="00816E8B" w:rsidP="00816E8B">
      <w:pPr>
        <w:pStyle w:val="Lista2"/>
        <w:ind w:left="0" w:firstLine="0"/>
        <w:jc w:val="both"/>
        <w:rPr>
          <w:bCs/>
          <w:sz w:val="16"/>
          <w:szCs w:val="16"/>
        </w:rPr>
      </w:pPr>
    </w:p>
    <w:p w:rsidR="005A4AE8" w:rsidRPr="00816E8B" w:rsidRDefault="005A4AE8" w:rsidP="005A4AE8">
      <w:pPr>
        <w:pStyle w:val="Lista2"/>
        <w:numPr>
          <w:ilvl w:val="1"/>
          <w:numId w:val="4"/>
        </w:numPr>
        <w:jc w:val="both"/>
        <w:rPr>
          <w:bCs/>
          <w:sz w:val="16"/>
          <w:szCs w:val="16"/>
        </w:rPr>
      </w:pPr>
      <w:r w:rsidRPr="00816E8B">
        <w:rPr>
          <w:sz w:val="16"/>
          <w:szCs w:val="16"/>
        </w:rPr>
        <w:t>As penalidades serão obrigatoriamente registradas no SICAF, e no caso de suspensão de licitar, a licitante deverá ser descredenciada por igual período, sem prejuízo das multas previstas neste edital e das demais cominações legais;</w:t>
      </w:r>
    </w:p>
    <w:p w:rsidR="00816E8B" w:rsidRPr="00816E8B" w:rsidRDefault="00816E8B" w:rsidP="00816E8B">
      <w:pPr>
        <w:pStyle w:val="Lista2"/>
        <w:ind w:left="0" w:firstLine="0"/>
        <w:jc w:val="both"/>
        <w:rPr>
          <w:bCs/>
          <w:sz w:val="16"/>
          <w:szCs w:val="16"/>
        </w:rPr>
      </w:pPr>
    </w:p>
    <w:p w:rsidR="00816E8B" w:rsidRDefault="005A4AE8" w:rsidP="00816E8B">
      <w:pPr>
        <w:pStyle w:val="Lista2"/>
        <w:numPr>
          <w:ilvl w:val="1"/>
          <w:numId w:val="4"/>
        </w:numPr>
        <w:jc w:val="both"/>
        <w:rPr>
          <w:bCs/>
          <w:sz w:val="16"/>
          <w:szCs w:val="16"/>
        </w:rPr>
      </w:pPr>
      <w:r w:rsidRPr="00816E8B">
        <w:rPr>
          <w:sz w:val="16"/>
          <w:szCs w:val="16"/>
        </w:rPr>
        <w:t>As penalidades aplicadas só poderão ser relevadas nas hipóteses de caso fortuito ou força maior, devidamente justificada e comprovada, a juízo da administração;</w:t>
      </w:r>
    </w:p>
    <w:p w:rsidR="00816E8B" w:rsidRPr="00816E8B" w:rsidRDefault="00816E8B" w:rsidP="00816E8B">
      <w:pPr>
        <w:pStyle w:val="Lista2"/>
        <w:ind w:left="0" w:firstLine="0"/>
        <w:jc w:val="both"/>
        <w:rPr>
          <w:bCs/>
          <w:sz w:val="16"/>
          <w:szCs w:val="16"/>
        </w:rPr>
      </w:pPr>
    </w:p>
    <w:p w:rsidR="005A4AE8" w:rsidRPr="00816E8B" w:rsidRDefault="005A4AE8" w:rsidP="00816E8B">
      <w:pPr>
        <w:pStyle w:val="Lista2"/>
        <w:numPr>
          <w:ilvl w:val="1"/>
          <w:numId w:val="4"/>
        </w:numPr>
        <w:jc w:val="both"/>
        <w:rPr>
          <w:bCs/>
          <w:sz w:val="16"/>
          <w:szCs w:val="16"/>
        </w:rPr>
      </w:pPr>
      <w:r w:rsidRPr="00816E8B">
        <w:rPr>
          <w:sz w:val="16"/>
          <w:szCs w:val="16"/>
        </w:rPr>
        <w:t xml:space="preserve">As sanções previstas nos itens </w:t>
      </w:r>
      <w:r w:rsidR="00816E8B">
        <w:rPr>
          <w:sz w:val="16"/>
          <w:szCs w:val="16"/>
        </w:rPr>
        <w:t>9.4, 9.5</w:t>
      </w:r>
      <w:r w:rsidRPr="00816E8B">
        <w:rPr>
          <w:sz w:val="16"/>
          <w:szCs w:val="16"/>
        </w:rPr>
        <w:t xml:space="preserve"> e </w:t>
      </w:r>
      <w:r w:rsidR="00816E8B">
        <w:rPr>
          <w:sz w:val="16"/>
          <w:szCs w:val="16"/>
        </w:rPr>
        <w:t>9.6</w:t>
      </w:r>
      <w:r w:rsidRPr="00816E8B">
        <w:rPr>
          <w:sz w:val="16"/>
          <w:szCs w:val="16"/>
        </w:rPr>
        <w:t xml:space="preserve"> deste TERMO, poderão ser aplicadas juntamente com a do item </w:t>
      </w:r>
      <w:r w:rsidR="00816E8B">
        <w:rPr>
          <w:sz w:val="16"/>
          <w:szCs w:val="16"/>
        </w:rPr>
        <w:t>9.8</w:t>
      </w:r>
      <w:r w:rsidRPr="00816E8B">
        <w:rPr>
          <w:sz w:val="16"/>
          <w:szCs w:val="16"/>
        </w:rPr>
        <w:t xml:space="preserve">, facultada a defesa prévia do interessado, no prazo de </w:t>
      </w:r>
      <w:r w:rsidRPr="00816E8B">
        <w:rPr>
          <w:b/>
          <w:sz w:val="16"/>
          <w:szCs w:val="16"/>
        </w:rPr>
        <w:t>0</w:t>
      </w:r>
      <w:r w:rsidRPr="00816E8B">
        <w:rPr>
          <w:b/>
          <w:bCs/>
          <w:sz w:val="16"/>
          <w:szCs w:val="16"/>
        </w:rPr>
        <w:t xml:space="preserve">5 (cinco) dias úteis </w:t>
      </w:r>
      <w:r w:rsidRPr="00816E8B">
        <w:rPr>
          <w:sz w:val="16"/>
          <w:szCs w:val="16"/>
        </w:rPr>
        <w:t>(Art. 87, § 2º, da Lei 8.666/93);</w:t>
      </w:r>
    </w:p>
    <w:p w:rsidR="00816E8B" w:rsidRPr="00816E8B" w:rsidRDefault="00816E8B" w:rsidP="00816E8B">
      <w:pPr>
        <w:pStyle w:val="Lista2"/>
        <w:ind w:left="0" w:firstLine="0"/>
        <w:jc w:val="both"/>
        <w:rPr>
          <w:bCs/>
          <w:sz w:val="16"/>
          <w:szCs w:val="16"/>
        </w:rPr>
      </w:pPr>
    </w:p>
    <w:p w:rsidR="005A4AE8" w:rsidRPr="00816E8B" w:rsidRDefault="005A4AE8" w:rsidP="00816E8B">
      <w:pPr>
        <w:pStyle w:val="Lista2"/>
        <w:numPr>
          <w:ilvl w:val="1"/>
          <w:numId w:val="4"/>
        </w:numPr>
        <w:jc w:val="both"/>
        <w:rPr>
          <w:bCs/>
          <w:sz w:val="16"/>
          <w:szCs w:val="16"/>
        </w:rPr>
      </w:pPr>
      <w:r w:rsidRPr="00816E8B">
        <w:rPr>
          <w:sz w:val="16"/>
          <w:szCs w:val="16"/>
        </w:rPr>
        <w:t>As penalidades fixadas neste edital e em legislação correlatas serão aplicadas, por meio de Processo Administração, a cargo da autoridade competente desta SEAE, no qual será assegurado o direito ao contraditório e à ampla defesa (Art. 5, Inciso LV, da CF/88);</w:t>
      </w:r>
    </w:p>
    <w:p w:rsidR="00816E8B" w:rsidRPr="00816E8B" w:rsidRDefault="00816E8B" w:rsidP="00816E8B">
      <w:pPr>
        <w:pStyle w:val="Lista2"/>
        <w:ind w:left="0" w:firstLine="0"/>
        <w:jc w:val="both"/>
        <w:rPr>
          <w:bCs/>
          <w:sz w:val="16"/>
          <w:szCs w:val="16"/>
        </w:rPr>
      </w:pPr>
    </w:p>
    <w:p w:rsidR="005A4AE8" w:rsidRPr="00816E8B" w:rsidRDefault="005A4AE8" w:rsidP="00816E8B">
      <w:pPr>
        <w:pStyle w:val="Lista2"/>
        <w:numPr>
          <w:ilvl w:val="1"/>
          <w:numId w:val="4"/>
        </w:numPr>
        <w:jc w:val="both"/>
        <w:rPr>
          <w:bCs/>
          <w:sz w:val="16"/>
          <w:szCs w:val="16"/>
        </w:rPr>
      </w:pPr>
      <w:r w:rsidRPr="00816E8B">
        <w:rPr>
          <w:sz w:val="16"/>
          <w:szCs w:val="16"/>
        </w:rPr>
        <w:t>A aplicação das sanções previstas neste Termo não exclui a possibilidade de aplicações de outras, previstas em Lei, inclusive responsabilização do fornecedor por eventuais perdas e danos causado à Administração;</w:t>
      </w:r>
    </w:p>
    <w:p w:rsidR="00816E8B" w:rsidRPr="00816E8B" w:rsidRDefault="00816E8B" w:rsidP="00816E8B">
      <w:pPr>
        <w:pStyle w:val="Lista2"/>
        <w:ind w:left="0" w:firstLine="0"/>
        <w:jc w:val="both"/>
        <w:rPr>
          <w:bCs/>
          <w:sz w:val="16"/>
          <w:szCs w:val="16"/>
        </w:rPr>
      </w:pPr>
    </w:p>
    <w:p w:rsidR="005A4AE8" w:rsidRPr="00816E8B" w:rsidRDefault="005A4AE8" w:rsidP="00816E8B">
      <w:pPr>
        <w:pStyle w:val="Lista2"/>
        <w:numPr>
          <w:ilvl w:val="1"/>
          <w:numId w:val="4"/>
        </w:numPr>
        <w:jc w:val="both"/>
        <w:rPr>
          <w:bCs/>
          <w:sz w:val="16"/>
          <w:szCs w:val="16"/>
        </w:rPr>
      </w:pPr>
      <w:r w:rsidRPr="00816E8B">
        <w:rPr>
          <w:sz w:val="16"/>
          <w:szCs w:val="16"/>
        </w:rPr>
        <w:t>Não transferir a outrem, por qualquer forma, nem mesmo parcialmente, nem subcontratar, quaisquer das aquisições a que está obrigada por força do estabelecido, deste Termo de Referência e seus Anexos;</w:t>
      </w:r>
    </w:p>
    <w:p w:rsidR="00816E8B" w:rsidRPr="00816E8B" w:rsidRDefault="00816E8B" w:rsidP="00816E8B">
      <w:pPr>
        <w:pStyle w:val="Lista2"/>
        <w:ind w:left="0" w:firstLine="0"/>
        <w:jc w:val="both"/>
        <w:rPr>
          <w:bCs/>
          <w:sz w:val="16"/>
          <w:szCs w:val="16"/>
        </w:rPr>
      </w:pPr>
    </w:p>
    <w:p w:rsidR="005A4AE8" w:rsidRPr="00816E8B" w:rsidRDefault="005A4AE8" w:rsidP="00816E8B">
      <w:pPr>
        <w:pStyle w:val="Lista2"/>
        <w:numPr>
          <w:ilvl w:val="1"/>
          <w:numId w:val="4"/>
        </w:numPr>
        <w:jc w:val="both"/>
        <w:rPr>
          <w:bCs/>
          <w:sz w:val="16"/>
          <w:szCs w:val="16"/>
        </w:rPr>
      </w:pPr>
      <w:r w:rsidRPr="00816E8B">
        <w:rPr>
          <w:sz w:val="16"/>
          <w:szCs w:val="16"/>
        </w:rPr>
        <w:t>As sanções serão aplicadas sem prejuízo da responsabilidade civil e criminal que possa ser acionada em desfavor da CONTRATADA, conforme infração cometida e prejuízos causados a administração ou a terceiros;</w:t>
      </w:r>
    </w:p>
    <w:p w:rsidR="00D9528D" w:rsidRPr="009A54D1" w:rsidRDefault="00D9528D" w:rsidP="00354458">
      <w:pPr>
        <w:pStyle w:val="Lista4"/>
        <w:spacing w:line="360" w:lineRule="auto"/>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5E1530" w:rsidRPr="009A54D1" w:rsidRDefault="005E1530"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Default="005269EC" w:rsidP="002C214A">
      <w:pPr>
        <w:pStyle w:val="Corpodetexto3"/>
        <w:tabs>
          <w:tab w:val="left" w:pos="900"/>
        </w:tabs>
        <w:ind w:left="426" w:right="47" w:hanging="426"/>
        <w:rPr>
          <w:rFonts w:ascii="Arial" w:hAnsi="Arial" w:cs="Arial"/>
          <w:sz w:val="16"/>
          <w:szCs w:val="16"/>
        </w:rPr>
      </w:pPr>
    </w:p>
    <w:p w:rsidR="005E1530" w:rsidRPr="009A54D1" w:rsidRDefault="005E1530" w:rsidP="002C214A">
      <w:pPr>
        <w:pStyle w:val="Corpodetexto3"/>
        <w:tabs>
          <w:tab w:val="left" w:pos="900"/>
        </w:tabs>
        <w:ind w:left="426" w:right="47" w:hanging="426"/>
        <w:rPr>
          <w:rFonts w:ascii="Arial" w:hAnsi="Arial" w:cs="Arial"/>
          <w:sz w:val="16"/>
          <w:szCs w:val="16"/>
        </w:rPr>
      </w:pPr>
    </w:p>
    <w:p w:rsidR="00266E26" w:rsidRDefault="00816E8B"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Pr>
          <w:rFonts w:ascii="Arial" w:hAnsi="Arial" w:cs="Arial"/>
          <w:b/>
          <w:sz w:val="16"/>
          <w:szCs w:val="16"/>
        </w:rPr>
        <w:t>SEAE</w:t>
      </w:r>
      <w:r w:rsidR="007043D1">
        <w:rPr>
          <w:rFonts w:ascii="Arial" w:hAnsi="Arial" w:cs="Arial"/>
          <w:b/>
          <w:sz w:val="16"/>
          <w:szCs w:val="16"/>
        </w:rPr>
        <w:t xml:space="preserve"> - </w:t>
      </w:r>
      <w:r w:rsidRPr="005A4AE8">
        <w:rPr>
          <w:rFonts w:ascii="Arial" w:hAnsi="Arial" w:cs="Arial"/>
          <w:sz w:val="16"/>
          <w:szCs w:val="16"/>
        </w:rPr>
        <w:t>Superintendência Estadual de Assuntos Estratégicos</w:t>
      </w:r>
      <w:r w:rsidR="00266E26">
        <w:rPr>
          <w:rFonts w:ascii="Arial" w:hAnsi="Arial" w:cs="Arial"/>
          <w:sz w:val="16"/>
          <w:szCs w:val="16"/>
        </w:rPr>
        <w:t>.</w:t>
      </w:r>
      <w:r w:rsidR="00266E26" w:rsidRPr="009A54D1">
        <w:rPr>
          <w:rFonts w:ascii="Arial" w:hAnsi="Arial" w:cs="Arial"/>
          <w:b/>
          <w:bCs/>
          <w:color w:val="000000"/>
          <w:sz w:val="16"/>
          <w:szCs w:val="16"/>
        </w:rPr>
        <w:t xml:space="preserve"> </w:t>
      </w:r>
    </w:p>
    <w:p w:rsidR="00266E26" w:rsidRDefault="00266E26"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5E1530" w:rsidRDefault="005E1530"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p>
    <w:p w:rsidR="009D2314" w:rsidRPr="009A54D1" w:rsidRDefault="009D2314" w:rsidP="00266E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E1530">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E1530">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5E1530" w:rsidRDefault="00B11384"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5E15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AE8" w:rsidRDefault="005A4AE8">
      <w:r>
        <w:separator/>
      </w:r>
    </w:p>
  </w:endnote>
  <w:endnote w:type="continuationSeparator" w:id="0">
    <w:p w:rsidR="005A4AE8" w:rsidRDefault="005A4A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AE8" w:rsidRDefault="005A4AE8">
      <w:r>
        <w:separator/>
      </w:r>
    </w:p>
  </w:footnote>
  <w:footnote w:type="continuationSeparator" w:id="0">
    <w:p w:rsidR="005A4AE8" w:rsidRDefault="005A4A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AE8" w:rsidRDefault="005A4AE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4"/>
    <w:multiLevelType w:val="singleLevel"/>
    <w:tmpl w:val="00000004"/>
    <w:name w:val="WW8Num14"/>
    <w:lvl w:ilvl="0">
      <w:start w:val="1"/>
      <w:numFmt w:val="lowerLetter"/>
      <w:lvlText w:val="%1)"/>
      <w:lvlJc w:val="left"/>
      <w:pPr>
        <w:tabs>
          <w:tab w:val="num" w:pos="0"/>
        </w:tabs>
        <w:ind w:left="1571" w:hanging="360"/>
      </w:pPr>
      <w:rPr>
        <w:b/>
      </w:rPr>
    </w:lvl>
  </w:abstractNum>
  <w:abstractNum w:abstractNumId="2">
    <w:nsid w:val="00000005"/>
    <w:multiLevelType w:val="multilevel"/>
    <w:tmpl w:val="00000005"/>
    <w:name w:val="WW8Num15"/>
    <w:lvl w:ilvl="0">
      <w:start w:val="1"/>
      <w:numFmt w:val="decimal"/>
      <w:lvlText w:val="%1."/>
      <w:lvlJc w:val="left"/>
      <w:pPr>
        <w:tabs>
          <w:tab w:val="num" w:pos="-679"/>
        </w:tabs>
        <w:ind w:left="502"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3">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12847DBC"/>
    <w:multiLevelType w:val="multilevel"/>
    <w:tmpl w:val="00000002"/>
    <w:lvl w:ilvl="0">
      <w:start w:val="1"/>
      <w:numFmt w:val="decimal"/>
      <w:lvlText w:val="%1."/>
      <w:lvlJc w:val="left"/>
      <w:pPr>
        <w:tabs>
          <w:tab w:val="num" w:pos="720"/>
        </w:tabs>
        <w:ind w:left="720" w:hanging="360"/>
      </w:pPr>
      <w:rPr>
        <w:b/>
        <w:i w:val="0"/>
        <w:sz w:val="24"/>
        <w:szCs w:val="24"/>
      </w:rPr>
    </w:lvl>
    <w:lvl w:ilvl="1">
      <w:start w:val="1"/>
      <w:numFmt w:val="lowerLetter"/>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9615A90"/>
    <w:multiLevelType w:val="hybridMultilevel"/>
    <w:tmpl w:val="1506F58A"/>
    <w:lvl w:ilvl="0" w:tplc="71EAB622">
      <w:start w:val="1"/>
      <w:numFmt w:val="decimal"/>
      <w:lvlText w:val="10.%1"/>
      <w:lvlJc w:val="left"/>
      <w:pPr>
        <w:ind w:left="720" w:hanging="360"/>
      </w:pPr>
      <w:rPr>
        <w:rFonts w:ascii="Times New Roman" w:eastAsia="Times New Roman" w:hAnsi="Times New Roman" w:cs="Times New Roman"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6">
    <w:nsid w:val="37723FEA"/>
    <w:multiLevelType w:val="multilevel"/>
    <w:tmpl w:val="1EB0CC4A"/>
    <w:lvl w:ilvl="0">
      <w:start w:val="1"/>
      <w:numFmt w:val="decimal"/>
      <w:lvlText w:val="%1."/>
      <w:lvlJc w:val="left"/>
      <w:pPr>
        <w:tabs>
          <w:tab w:val="num" w:pos="585"/>
        </w:tabs>
        <w:ind w:left="585" w:hanging="360"/>
      </w:pPr>
      <w:rPr>
        <w:rFonts w:hint="default"/>
        <w:b/>
        <w:color w:val="auto"/>
        <w:sz w:val="21"/>
        <w:szCs w:val="21"/>
      </w:rPr>
    </w:lvl>
    <w:lvl w:ilvl="1">
      <w:start w:val="1"/>
      <w:numFmt w:val="decimal"/>
      <w:isLgl/>
      <w:lvlText w:val="%1.%2."/>
      <w:lvlJc w:val="left"/>
      <w:pPr>
        <w:ind w:left="945" w:hanging="720"/>
      </w:pPr>
      <w:rPr>
        <w:rFonts w:hint="default"/>
        <w:b/>
      </w:rPr>
    </w:lvl>
    <w:lvl w:ilvl="2">
      <w:start w:val="1"/>
      <w:numFmt w:val="decimal"/>
      <w:isLgl/>
      <w:lvlText w:val="%1.%2.%3."/>
      <w:lvlJc w:val="left"/>
      <w:pPr>
        <w:ind w:left="945" w:hanging="720"/>
      </w:pPr>
      <w:rPr>
        <w:rFonts w:hint="default"/>
        <w:b w:val="0"/>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7">
    <w:nsid w:val="378362A6"/>
    <w:multiLevelType w:val="multilevel"/>
    <w:tmpl w:val="ECC26158"/>
    <w:lvl w:ilvl="0">
      <w:start w:val="6"/>
      <w:numFmt w:val="decimal"/>
      <w:lvlText w:val="%1"/>
      <w:lvlJc w:val="left"/>
      <w:pPr>
        <w:ind w:left="360" w:hanging="360"/>
      </w:pPr>
      <w:rPr>
        <w:rFonts w:ascii="Arial" w:hAnsi="Arial" w:cs="Arial" w:hint="default"/>
        <w:b/>
        <w:sz w:val="16"/>
      </w:rPr>
    </w:lvl>
    <w:lvl w:ilvl="1">
      <w:start w:val="3"/>
      <w:numFmt w:val="decimal"/>
      <w:lvlText w:val="%1.%2"/>
      <w:lvlJc w:val="left"/>
      <w:pPr>
        <w:ind w:left="360" w:hanging="360"/>
      </w:pPr>
      <w:rPr>
        <w:rFonts w:ascii="Arial" w:hAnsi="Arial" w:cs="Arial" w:hint="default"/>
        <w:b w:val="0"/>
        <w:sz w:val="16"/>
      </w:rPr>
    </w:lvl>
    <w:lvl w:ilvl="2">
      <w:start w:val="1"/>
      <w:numFmt w:val="decimal"/>
      <w:lvlText w:val="%1.%2.%3"/>
      <w:lvlJc w:val="left"/>
      <w:pPr>
        <w:ind w:left="720" w:hanging="720"/>
      </w:pPr>
      <w:rPr>
        <w:rFonts w:ascii="Arial" w:hAnsi="Arial" w:cs="Arial" w:hint="default"/>
        <w:b/>
        <w:sz w:val="16"/>
      </w:rPr>
    </w:lvl>
    <w:lvl w:ilvl="3">
      <w:start w:val="1"/>
      <w:numFmt w:val="decimal"/>
      <w:lvlText w:val="%1.%2.%3.%4"/>
      <w:lvlJc w:val="left"/>
      <w:pPr>
        <w:ind w:left="720" w:hanging="720"/>
      </w:pPr>
      <w:rPr>
        <w:rFonts w:ascii="Arial" w:hAnsi="Arial" w:cs="Arial" w:hint="default"/>
        <w:b/>
        <w:sz w:val="16"/>
      </w:rPr>
    </w:lvl>
    <w:lvl w:ilvl="4">
      <w:start w:val="1"/>
      <w:numFmt w:val="decimal"/>
      <w:lvlText w:val="%1.%2.%3.%4.%5"/>
      <w:lvlJc w:val="left"/>
      <w:pPr>
        <w:ind w:left="1080" w:hanging="1080"/>
      </w:pPr>
      <w:rPr>
        <w:rFonts w:ascii="Arial" w:hAnsi="Arial" w:cs="Arial" w:hint="default"/>
        <w:b/>
        <w:sz w:val="16"/>
      </w:rPr>
    </w:lvl>
    <w:lvl w:ilvl="5">
      <w:start w:val="1"/>
      <w:numFmt w:val="decimal"/>
      <w:lvlText w:val="%1.%2.%3.%4.%5.%6"/>
      <w:lvlJc w:val="left"/>
      <w:pPr>
        <w:ind w:left="1080" w:hanging="1080"/>
      </w:pPr>
      <w:rPr>
        <w:rFonts w:ascii="Arial" w:hAnsi="Arial" w:cs="Arial" w:hint="default"/>
        <w:b/>
        <w:sz w:val="16"/>
      </w:rPr>
    </w:lvl>
    <w:lvl w:ilvl="6">
      <w:start w:val="1"/>
      <w:numFmt w:val="decimal"/>
      <w:lvlText w:val="%1.%2.%3.%4.%5.%6.%7"/>
      <w:lvlJc w:val="left"/>
      <w:pPr>
        <w:ind w:left="1440" w:hanging="1440"/>
      </w:pPr>
      <w:rPr>
        <w:rFonts w:ascii="Arial" w:hAnsi="Arial" w:cs="Arial" w:hint="default"/>
        <w:b/>
        <w:sz w:val="16"/>
      </w:rPr>
    </w:lvl>
    <w:lvl w:ilvl="7">
      <w:start w:val="1"/>
      <w:numFmt w:val="decimal"/>
      <w:lvlText w:val="%1.%2.%3.%4.%5.%6.%7.%8"/>
      <w:lvlJc w:val="left"/>
      <w:pPr>
        <w:ind w:left="1440" w:hanging="1440"/>
      </w:pPr>
      <w:rPr>
        <w:rFonts w:ascii="Arial" w:hAnsi="Arial" w:cs="Arial" w:hint="default"/>
        <w:b/>
        <w:sz w:val="16"/>
      </w:rPr>
    </w:lvl>
    <w:lvl w:ilvl="8">
      <w:start w:val="1"/>
      <w:numFmt w:val="decimal"/>
      <w:lvlText w:val="%1.%2.%3.%4.%5.%6.%7.%8.%9"/>
      <w:lvlJc w:val="left"/>
      <w:pPr>
        <w:ind w:left="1800" w:hanging="1800"/>
      </w:pPr>
      <w:rPr>
        <w:rFonts w:ascii="Arial" w:hAnsi="Arial" w:cs="Arial" w:hint="default"/>
        <w:b/>
        <w:sz w:val="16"/>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BC466AC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22">
    <w:nsid w:val="463A51B5"/>
    <w:multiLevelType w:val="multilevel"/>
    <w:tmpl w:val="2494AB06"/>
    <w:lvl w:ilvl="0">
      <w:start w:val="1"/>
      <w:numFmt w:val="decimal"/>
      <w:lvlText w:val="%1."/>
      <w:lvlJc w:val="left"/>
      <w:pPr>
        <w:ind w:left="720" w:hanging="360"/>
      </w:pPr>
      <w:rPr>
        <w:rFonts w:ascii="Arial" w:hAnsi="Arial" w:cs="Arial" w:hint="default"/>
        <w:b/>
        <w:sz w:val="24"/>
      </w:rPr>
    </w:lvl>
    <w:lvl w:ilvl="1">
      <w:start w:val="1"/>
      <w:numFmt w:val="decimal"/>
      <w:isLgl/>
      <w:lvlText w:val="%1.%2"/>
      <w:lvlJc w:val="left"/>
      <w:pPr>
        <w:ind w:left="360" w:hanging="360"/>
      </w:pPr>
      <w:rPr>
        <w:rFonts w:ascii="Arial" w:hAnsi="Arial" w:cs="Aria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nsid w:val="49E8144A"/>
    <w:multiLevelType w:val="multilevel"/>
    <w:tmpl w:val="57B07B4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CC2892"/>
    <w:multiLevelType w:val="multilevel"/>
    <w:tmpl w:val="598232BE"/>
    <w:lvl w:ilvl="0">
      <w:start w:val="1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1">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8F31B44"/>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6">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3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8"/>
  </w:num>
  <w:num w:numId="2">
    <w:abstractNumId w:val="19"/>
  </w:num>
  <w:num w:numId="3">
    <w:abstractNumId w:val="8"/>
  </w:num>
  <w:num w:numId="4">
    <w:abstractNumId w:val="7"/>
  </w:num>
  <w:num w:numId="5">
    <w:abstractNumId w:val="23"/>
  </w:num>
  <w:num w:numId="6">
    <w:abstractNumId w:val="20"/>
  </w:num>
  <w:num w:numId="7">
    <w:abstractNumId w:val="34"/>
  </w:num>
  <w:num w:numId="8">
    <w:abstractNumId w:val="14"/>
  </w:num>
  <w:num w:numId="9">
    <w:abstractNumId w:val="18"/>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1"/>
  </w:num>
  <w:num w:numId="14">
    <w:abstractNumId w:val="37"/>
  </w:num>
  <w:num w:numId="15">
    <w:abstractNumId w:val="3"/>
  </w:num>
  <w:num w:numId="16">
    <w:abstractNumId w:val="4"/>
  </w:num>
  <w:num w:numId="17">
    <w:abstractNumId w:val="21"/>
  </w:num>
  <w:num w:numId="18">
    <w:abstractNumId w:val="36"/>
  </w:num>
  <w:num w:numId="19">
    <w:abstractNumId w:val="13"/>
  </w:num>
  <w:num w:numId="20">
    <w:abstractNumId w:val="33"/>
  </w:num>
  <w:num w:numId="21">
    <w:abstractNumId w:val="9"/>
  </w:num>
  <w:num w:numId="22">
    <w:abstractNumId w:val="15"/>
  </w:num>
  <w:num w:numId="23">
    <w:abstractNumId w:val="24"/>
  </w:num>
  <w:num w:numId="24">
    <w:abstractNumId w:val="27"/>
  </w:num>
  <w:num w:numId="25">
    <w:abstractNumId w:val="26"/>
  </w:num>
  <w:num w:numId="26">
    <w:abstractNumId w:val="1"/>
  </w:num>
  <w:num w:numId="27">
    <w:abstractNumId w:val="2"/>
  </w:num>
  <w:num w:numId="28">
    <w:abstractNumId w:val="11"/>
  </w:num>
  <w:num w:numId="29">
    <w:abstractNumId w:val="10"/>
  </w:num>
  <w:num w:numId="30">
    <w:abstractNumId w:val="32"/>
  </w:num>
  <w:num w:numId="31">
    <w:abstractNumId w:val="30"/>
  </w:num>
  <w:num w:numId="32">
    <w:abstractNumId w:val="17"/>
  </w:num>
  <w:num w:numId="33">
    <w:abstractNumId w:val="25"/>
  </w:num>
  <w:num w:numId="34">
    <w:abstractNumId w:val="16"/>
  </w:num>
  <w:num w:numId="35">
    <w:abstractNumId w:val="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C126A"/>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008"/>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C376E"/>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1D62"/>
    <w:rsid w:val="00255F4C"/>
    <w:rsid w:val="00256091"/>
    <w:rsid w:val="00260036"/>
    <w:rsid w:val="00263010"/>
    <w:rsid w:val="002640C0"/>
    <w:rsid w:val="00265C0C"/>
    <w:rsid w:val="0026689A"/>
    <w:rsid w:val="00266E26"/>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E5759"/>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4458"/>
    <w:rsid w:val="003562C2"/>
    <w:rsid w:val="003645F7"/>
    <w:rsid w:val="003659F4"/>
    <w:rsid w:val="003721B4"/>
    <w:rsid w:val="003725DB"/>
    <w:rsid w:val="003751B5"/>
    <w:rsid w:val="003810F2"/>
    <w:rsid w:val="003860D7"/>
    <w:rsid w:val="0039010C"/>
    <w:rsid w:val="003977B2"/>
    <w:rsid w:val="00397D1E"/>
    <w:rsid w:val="003A2E4C"/>
    <w:rsid w:val="003A40B9"/>
    <w:rsid w:val="003A5416"/>
    <w:rsid w:val="003B4751"/>
    <w:rsid w:val="003B4B40"/>
    <w:rsid w:val="003B4FB5"/>
    <w:rsid w:val="003B596C"/>
    <w:rsid w:val="003B608D"/>
    <w:rsid w:val="003B68BB"/>
    <w:rsid w:val="003C3A9C"/>
    <w:rsid w:val="003C4EE2"/>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9302E"/>
    <w:rsid w:val="004A3852"/>
    <w:rsid w:val="004B50C5"/>
    <w:rsid w:val="004B5B24"/>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664B5"/>
    <w:rsid w:val="00570245"/>
    <w:rsid w:val="00571745"/>
    <w:rsid w:val="00571CB1"/>
    <w:rsid w:val="0057352A"/>
    <w:rsid w:val="00577B89"/>
    <w:rsid w:val="00580D95"/>
    <w:rsid w:val="00587C0E"/>
    <w:rsid w:val="00590F87"/>
    <w:rsid w:val="00592E29"/>
    <w:rsid w:val="005965DB"/>
    <w:rsid w:val="005A4AE8"/>
    <w:rsid w:val="005A50AE"/>
    <w:rsid w:val="005A6DF8"/>
    <w:rsid w:val="005A7B62"/>
    <w:rsid w:val="005C080E"/>
    <w:rsid w:val="005C42CC"/>
    <w:rsid w:val="005C50B2"/>
    <w:rsid w:val="005C7BAE"/>
    <w:rsid w:val="005D01B7"/>
    <w:rsid w:val="005D0A15"/>
    <w:rsid w:val="005D366B"/>
    <w:rsid w:val="005D38AA"/>
    <w:rsid w:val="005D3977"/>
    <w:rsid w:val="005D4B7F"/>
    <w:rsid w:val="005E1530"/>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5B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043D1"/>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356"/>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1E16"/>
    <w:rsid w:val="00802CEE"/>
    <w:rsid w:val="00810266"/>
    <w:rsid w:val="00811634"/>
    <w:rsid w:val="00811C3A"/>
    <w:rsid w:val="00812047"/>
    <w:rsid w:val="00814595"/>
    <w:rsid w:val="00816E8B"/>
    <w:rsid w:val="00817C09"/>
    <w:rsid w:val="0082072C"/>
    <w:rsid w:val="0082511E"/>
    <w:rsid w:val="00826861"/>
    <w:rsid w:val="00835CCF"/>
    <w:rsid w:val="0084100A"/>
    <w:rsid w:val="00842C6B"/>
    <w:rsid w:val="00843722"/>
    <w:rsid w:val="00843AD3"/>
    <w:rsid w:val="00844196"/>
    <w:rsid w:val="00845EF4"/>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C60"/>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7679"/>
    <w:rsid w:val="00996BFE"/>
    <w:rsid w:val="009A230C"/>
    <w:rsid w:val="009A3C8C"/>
    <w:rsid w:val="009A4671"/>
    <w:rsid w:val="009A54D1"/>
    <w:rsid w:val="009B1C4F"/>
    <w:rsid w:val="009B1FDD"/>
    <w:rsid w:val="009B4A86"/>
    <w:rsid w:val="009B79FE"/>
    <w:rsid w:val="009C0461"/>
    <w:rsid w:val="009C0D68"/>
    <w:rsid w:val="009C6130"/>
    <w:rsid w:val="009D2314"/>
    <w:rsid w:val="009D2E2F"/>
    <w:rsid w:val="009D526E"/>
    <w:rsid w:val="009D7312"/>
    <w:rsid w:val="009E1BF0"/>
    <w:rsid w:val="009E3650"/>
    <w:rsid w:val="009E4247"/>
    <w:rsid w:val="009E5F91"/>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1772"/>
    <w:rsid w:val="00AE2687"/>
    <w:rsid w:val="00AE399A"/>
    <w:rsid w:val="00AF3238"/>
    <w:rsid w:val="00AF3F5D"/>
    <w:rsid w:val="00AF7C0D"/>
    <w:rsid w:val="00B02029"/>
    <w:rsid w:val="00B0277B"/>
    <w:rsid w:val="00B079E9"/>
    <w:rsid w:val="00B11384"/>
    <w:rsid w:val="00B119ED"/>
    <w:rsid w:val="00B12CD0"/>
    <w:rsid w:val="00B12FCC"/>
    <w:rsid w:val="00B13728"/>
    <w:rsid w:val="00B13977"/>
    <w:rsid w:val="00B16E0A"/>
    <w:rsid w:val="00B2448A"/>
    <w:rsid w:val="00B26796"/>
    <w:rsid w:val="00B2706E"/>
    <w:rsid w:val="00B276A5"/>
    <w:rsid w:val="00B3555D"/>
    <w:rsid w:val="00B4108C"/>
    <w:rsid w:val="00B41D2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0238"/>
    <w:rsid w:val="00CA10B3"/>
    <w:rsid w:val="00CA6FEC"/>
    <w:rsid w:val="00CB0368"/>
    <w:rsid w:val="00CB03EB"/>
    <w:rsid w:val="00CB29E7"/>
    <w:rsid w:val="00CD1D80"/>
    <w:rsid w:val="00CD1F56"/>
    <w:rsid w:val="00CD3A2A"/>
    <w:rsid w:val="00CD4BCA"/>
    <w:rsid w:val="00CD6B03"/>
    <w:rsid w:val="00CD72FC"/>
    <w:rsid w:val="00CD76F1"/>
    <w:rsid w:val="00CE1032"/>
    <w:rsid w:val="00CE1D30"/>
    <w:rsid w:val="00CE62DB"/>
    <w:rsid w:val="00CE6634"/>
    <w:rsid w:val="00CE6FE8"/>
    <w:rsid w:val="00CE771E"/>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9528D"/>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371C"/>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aliases w:val="Normal_IC"/>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aliases w:val="SheParágrafo da Lista Char"/>
    <w:link w:val="PargrafodaLista"/>
    <w:qFormat/>
    <w:locked/>
    <w:rsid w:val="00CE771E"/>
    <w:rPr>
      <w:sz w:val="24"/>
      <w:szCs w:val="24"/>
    </w:rPr>
  </w:style>
  <w:style w:type="character" w:customStyle="1" w:styleId="SemEspaamentoChar">
    <w:name w:val="Sem Espaçamento Char"/>
    <w:basedOn w:val="Fontepargpadro"/>
    <w:link w:val="SemEspaamento"/>
    <w:locked/>
    <w:rsid w:val="00CE771E"/>
    <w:rPr>
      <w:sz w:val="24"/>
      <w:szCs w:val="24"/>
    </w:rPr>
  </w:style>
  <w:style w:type="paragraph" w:customStyle="1" w:styleId="BodyText21">
    <w:name w:val="Body Text 21"/>
    <w:basedOn w:val="Normal"/>
    <w:rsid w:val="00CD76F1"/>
    <w:pPr>
      <w:snapToGrid w:val="0"/>
      <w:jc w:val="both"/>
    </w:pPr>
    <w:rPr>
      <w:sz w:val="24"/>
    </w:rPr>
  </w:style>
  <w:style w:type="paragraph" w:customStyle="1" w:styleId="p1">
    <w:name w:val="p1"/>
    <w:basedOn w:val="Normal"/>
    <w:rsid w:val="00D9528D"/>
    <w:pPr>
      <w:numPr>
        <w:numId w:val="31"/>
      </w:numPr>
      <w:tabs>
        <w:tab w:val="clear" w:pos="360"/>
      </w:tabs>
      <w:ind w:left="1134" w:hanging="708"/>
      <w:jc w:val="both"/>
    </w:pPr>
    <w:rPr>
      <w:sz w:val="24"/>
    </w:rPr>
  </w:style>
  <w:style w:type="paragraph" w:customStyle="1" w:styleId="blockquote">
    <w:name w:val="blockquote"/>
    <w:basedOn w:val="Normal"/>
    <w:rsid w:val="00251D62"/>
    <w:pPr>
      <w:spacing w:before="100" w:after="10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C8C0D-F80B-446F-A7E6-D8340C7A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3266</Words>
  <Characters>18086</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2016-10-26T13:12:00Z</cp:lastPrinted>
  <dcterms:created xsi:type="dcterms:W3CDTF">2016-10-26T12:56:00Z</dcterms:created>
  <dcterms:modified xsi:type="dcterms:W3CDTF">2016-10-26T13:12:00Z</dcterms:modified>
</cp:coreProperties>
</file>